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EC89" w14:textId="589A1138" w:rsidR="000B3DE1" w:rsidRDefault="000B3D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ANEXO I</w:t>
      </w:r>
      <w:r w:rsidR="00BC10E8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V</w:t>
      </w:r>
    </w:p>
    <w:p w14:paraId="2F2A1553" w14:textId="77777777" w:rsidR="006841E1" w:rsidRPr="00D32836" w:rsidRDefault="006841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34DCEE98" w14:textId="2AF08A2B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ACEITE OFICIAL DA INSTITUIÇÃO DE </w:t>
      </w:r>
      <w:r w:rsidR="004C45B1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ORIGEM</w:t>
      </w:r>
    </w:p>
    <w:p w14:paraId="1ABA0BD2" w14:textId="77777777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07F13DE" w14:textId="48230D6D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362A0C28" w14:textId="270708B2" w:rsidR="00C35228" w:rsidRPr="00E23009" w:rsidRDefault="00370D2D" w:rsidP="00370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036AE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(</w:t>
      </w:r>
      <w:r w:rsidR="00122958" w:rsidRPr="00122958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The letter must be printed on the letterhead paper and should include the physical and virtual addresses, as well as the contact information of the person in charge.</w:t>
      </w:r>
      <w:r w:rsidR="00122958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 xml:space="preserve"> </w:t>
      </w:r>
      <w:r w:rsidR="00696862" w:rsidRPr="00E036AE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Fill in the required information and remove the parenthesis)</w:t>
      </w:r>
    </w:p>
    <w:p w14:paraId="73AE0175" w14:textId="77777777" w:rsidR="001F1601" w:rsidRPr="00E23009" w:rsidRDefault="001F160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40D7E11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23009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34E2F49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CE18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A8AEF33" w14:textId="16E5AF0E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</w:t>
      </w:r>
      <w:r w:rsidRPr="002C1B2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“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(title of the course)</w:t>
      </w:r>
      <w:r w:rsidR="00C35228" w:rsidRPr="002C1B2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”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visiting scholar at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(unity Fiocruz)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(state)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.</w:t>
      </w:r>
    </w:p>
    <w:p w14:paraId="1F0751D2" w14:textId="77777777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6DAAB0B" w14:textId="28214126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(Fiocruz researcher’s name)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day/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C3522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="002C1B2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year</w:t>
      </w:r>
      <w:r w:rsidR="00C35228" w:rsidRPr="002175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</w:t>
      </w:r>
      <w:r w:rsidR="00D23EE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</w:t>
      </w:r>
      <w:r w:rsidR="00B22EA1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y/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2C1B2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="003D4235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year</w:t>
      </w:r>
      <w:r w:rsidR="00B9293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</w:t>
      </w:r>
      <w:proofErr w:type="gramStart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research</w:t>
      </w:r>
      <w:proofErr w:type="gramEnd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technology development in health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3DE0C952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398203C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704A48B" w14:textId="77777777" w:rsidR="003D4235" w:rsidRPr="003D4235" w:rsidRDefault="003D4235" w:rsidP="003D4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</w:pP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(city), (month)</w:t>
      </w:r>
      <w:r w:rsidRPr="003D423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 (year)</w:t>
      </w:r>
      <w:r w:rsidRPr="003D423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. </w:t>
      </w:r>
    </w:p>
    <w:p w14:paraId="249BFCA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F3977C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AB4DB9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75928F0" w14:textId="2708E10C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2846D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1D66101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F850080" w14:textId="3939C4B8" w:rsidR="00CD3DE7" w:rsidRPr="00E23009" w:rsidRDefault="00CD3DE7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3C8661" w14:textId="44FC38A4" w:rsidR="00AE6DE8" w:rsidRPr="00E23009" w:rsidRDefault="00AE6DE8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5B9BB" w14:textId="742C21B8" w:rsidR="00AE6DE8" w:rsidRPr="00E23009" w:rsidRDefault="00AE6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70D2D" w:rsidRPr="00D1400E" w14:paraId="66E1FA69" w14:textId="77777777" w:rsidTr="00AF268D">
      <w:trPr>
        <w:trHeight w:val="567"/>
      </w:trPr>
      <w:tc>
        <w:tcPr>
          <w:tcW w:w="9060" w:type="dxa"/>
          <w:vAlign w:val="center"/>
        </w:tcPr>
        <w:p w14:paraId="1F42F5F2" w14:textId="77777777" w:rsidR="00370D2D" w:rsidRPr="00D1400E" w:rsidRDefault="00370D2D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70D2D" w:rsidRPr="00F32EC5" w14:paraId="59AB9270" w14:textId="77777777" w:rsidTr="00AF268D">
      <w:trPr>
        <w:trHeight w:val="567"/>
      </w:trPr>
      <w:tc>
        <w:tcPr>
          <w:tcW w:w="9060" w:type="dxa"/>
          <w:vAlign w:val="center"/>
        </w:tcPr>
        <w:p w14:paraId="06508283" w14:textId="75BE703A" w:rsidR="00370D2D" w:rsidRPr="00D1400E" w:rsidRDefault="00DB153A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9A34A1">
            <w:rPr>
              <w:color w:val="FF0000"/>
              <w:sz w:val="20"/>
              <w:lang w:val="en-US"/>
            </w:rPr>
            <w:t xml:space="preserve">PROVIDE </w:t>
          </w:r>
          <w:r w:rsidR="00370D2D" w:rsidRPr="009A34A1">
            <w:rPr>
              <w:color w:val="FF0000"/>
              <w:sz w:val="20"/>
              <w:lang w:val="en-US"/>
            </w:rPr>
            <w:t>HERE THE PHYSICAL</w:t>
          </w:r>
          <w:r w:rsidR="008C0C54" w:rsidRPr="009A34A1">
            <w:rPr>
              <w:color w:val="FF0000"/>
              <w:sz w:val="20"/>
              <w:lang w:val="en-US"/>
            </w:rPr>
            <w:t xml:space="preserve"> ADDRESS</w:t>
          </w:r>
          <w:r w:rsidR="00370D2D" w:rsidRPr="009A34A1">
            <w:rPr>
              <w:color w:val="FF0000"/>
              <w:sz w:val="20"/>
              <w:lang w:val="en-US"/>
            </w:rPr>
            <w:t>,</w:t>
          </w:r>
          <w:r w:rsidR="008C0C54" w:rsidRPr="009A34A1">
            <w:rPr>
              <w:color w:val="FF0000"/>
              <w:sz w:val="20"/>
              <w:lang w:val="en-US"/>
            </w:rPr>
            <w:t xml:space="preserve"> THE EMAIL ADDRESS</w:t>
          </w:r>
          <w:r w:rsidR="00370D2D" w:rsidRPr="009A34A1">
            <w:rPr>
              <w:color w:val="FF0000"/>
              <w:sz w:val="20"/>
              <w:lang w:val="en-US"/>
            </w:rPr>
            <w:t xml:space="preserve"> </w:t>
          </w:r>
          <w:r w:rsidR="008C0C54" w:rsidRPr="009A34A1">
            <w:rPr>
              <w:color w:val="FF0000"/>
              <w:sz w:val="20"/>
              <w:lang w:val="en-US"/>
            </w:rPr>
            <w:t>AND WEBSITE</w:t>
          </w:r>
          <w:r w:rsidR="00D73803" w:rsidRPr="009A34A1">
            <w:rPr>
              <w:color w:val="FF0000"/>
              <w:sz w:val="20"/>
              <w:lang w:val="en-US"/>
            </w:rPr>
            <w:t xml:space="preserve"> OF THE FACULTY/DEPARTMENT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F32EC5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29BD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259A3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E3828"/>
    <w:rsid w:val="00DF0CD5"/>
    <w:rsid w:val="00DF0E6F"/>
    <w:rsid w:val="00DF1EA3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2EC5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2022-03-23T15:59:00Z</cp:lastPrinted>
  <dcterms:created xsi:type="dcterms:W3CDTF">2023-05-22T13:08:00Z</dcterms:created>
  <dcterms:modified xsi:type="dcterms:W3CDTF">2023-05-22T13:08:00Z</dcterms:modified>
</cp:coreProperties>
</file>